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F" w:rsidRPr="00601CC1" w:rsidRDefault="00DD055F" w:rsidP="00DD055F">
      <w:pPr>
        <w:pStyle w:val="a6"/>
        <w:rPr>
          <w:rFonts w:ascii="Times New Roman" w:hAnsi="Times New Roman" w:cs="Times New Roman"/>
          <w:w w:val="93"/>
          <w:sz w:val="32"/>
          <w:szCs w:val="32"/>
        </w:rPr>
      </w:pPr>
      <w:r w:rsidRPr="00601CC1">
        <w:rPr>
          <w:rFonts w:ascii="Times New Roman" w:hAnsi="Times New Roman" w:cs="Times New Roman"/>
          <w:w w:val="93"/>
          <w:sz w:val="32"/>
          <w:szCs w:val="32"/>
        </w:rPr>
        <w:t>Публикации 2016 года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 xml:space="preserve">Новогоднее поздравление Министра финансов Российской Федерации 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А.Г.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Силуанова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читателей журнала,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1,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 xml:space="preserve">Поздравление Министра финансов Российской Федерации 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А.Г.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Силуанова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в связи с 90-летием основания журнала, № 12, с. 1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АКТУАЛЬНО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G20: Сотрудничество в интересах глобального экономического роста, № 9, с. 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Артюхин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Р.Е.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Развитие Казначейства России: от кассового обслуживания к бухгалтерскому учету организаций сектора государственного управления РФ, № 3,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Горнин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Л.В. </w:t>
      </w:r>
      <w:r w:rsidRPr="00601CC1">
        <w:rPr>
          <w:rFonts w:ascii="Times New Roman" w:hAnsi="Times New Roman" w:cs="Times New Roman"/>
          <w:sz w:val="16"/>
          <w:szCs w:val="16"/>
        </w:rPr>
        <w:t>Главная задача – исходить из консервативного прогноза доходов при формировании бюджетов (интервью), № 9,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Заседание Коллегии Минфина России о задачах на 2016 год, № 1, с. 12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Кивико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И.В.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Интеграция Республики Крым в финансовое и правовое поле РФ продолжается, № 6,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Моисеев А.В. </w:t>
      </w:r>
      <w:r w:rsidRPr="00601CC1">
        <w:rPr>
          <w:rFonts w:ascii="Times New Roman" w:hAnsi="Times New Roman" w:cs="Times New Roman"/>
          <w:sz w:val="16"/>
          <w:szCs w:val="16"/>
        </w:rPr>
        <w:t>О внутренних источниках финансирования инвестиций в России, № 1, с. 10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Моисеев А.В. </w:t>
      </w:r>
      <w:r w:rsidRPr="00601CC1">
        <w:rPr>
          <w:rFonts w:ascii="Times New Roman" w:hAnsi="Times New Roman" w:cs="Times New Roman"/>
          <w:sz w:val="16"/>
          <w:szCs w:val="16"/>
        </w:rPr>
        <w:t>На финансовом рынке нам удалось добиться определенных успехов (интервью), № 11,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Московский финансовый форум как лаборатория моделирования и финансовой мысли: успешный старт,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10,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Орешкин М.С. </w:t>
      </w:r>
      <w:r w:rsidRPr="00601CC1">
        <w:rPr>
          <w:rFonts w:ascii="Times New Roman" w:hAnsi="Times New Roman" w:cs="Times New Roman"/>
          <w:sz w:val="16"/>
          <w:szCs w:val="16"/>
        </w:rPr>
        <w:t>Стабилизация нефтяного рынка выведет российскую экономику на трендовый рост (интервью), № 1, с. 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Послание Президента Российской Федерации Федеральному Собранию, № 12, с. 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Российская экономика должна быть готовой к любому развитию событий, № 1, с. 4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 71-Й ГОДОВЩИНЕ ВЕЛИКОЙ ПОБЕДЫ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Антонюк О.А. </w:t>
      </w:r>
      <w:r w:rsidRPr="00601CC1">
        <w:rPr>
          <w:rFonts w:ascii="Times New Roman" w:hAnsi="Times New Roman" w:cs="Times New Roman"/>
          <w:sz w:val="16"/>
          <w:szCs w:val="16"/>
        </w:rPr>
        <w:t>Подвиг военных финансистов никогда не будет забыт, № 6, с. 26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Воробьев В.В.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Финансовая служба Красной Армии в годы Великой Отечественной войны, № 5, с. 32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Коломиец А.Г. </w:t>
      </w:r>
      <w:r w:rsidRPr="00601CC1">
        <w:rPr>
          <w:rFonts w:ascii="Times New Roman" w:hAnsi="Times New Roman" w:cs="Times New Roman"/>
          <w:sz w:val="16"/>
          <w:szCs w:val="16"/>
        </w:rPr>
        <w:t>Вклад академической науки в разработку теории мобилизационной экономики, № 5,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Семенов В.Н.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Год 71-й после Победы (отрывки из повести «Записки лейтенанта»), № 5, с. 28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ФИНАНСЫ И БЮДЖЕТ: ПРОБЛЕМЫ И РЕШЕНИЯ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Андреева Е.И., Бычков Д.Г., Феоктистова О.А. </w:t>
      </w:r>
      <w:r w:rsidRPr="00601CC1">
        <w:rPr>
          <w:rFonts w:ascii="Times New Roman" w:hAnsi="Times New Roman" w:cs="Times New Roman"/>
          <w:sz w:val="16"/>
          <w:szCs w:val="16"/>
        </w:rPr>
        <w:t>О принципе нуждаемости при реализации бюджетных мер по социальной поддержке населения, № 4, с. 21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Андреева Е.И., Бычков Д.Г., Феоктистова О.А.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Оптимизация мер социальной поддержки в региональных бюджетах на основе критериев нуждаемости, № 9, с. 13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Гайзатуллин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Р.Р. </w:t>
      </w:r>
      <w:r w:rsidRPr="00601CC1">
        <w:rPr>
          <w:rFonts w:ascii="Times New Roman" w:hAnsi="Times New Roman" w:cs="Times New Roman"/>
          <w:sz w:val="16"/>
          <w:szCs w:val="16"/>
        </w:rPr>
        <w:t>О повышении эффективности расходов бюджета, № 8,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Ерошкина Л.А. </w:t>
      </w:r>
      <w:r w:rsidRPr="00601CC1">
        <w:rPr>
          <w:rFonts w:ascii="Times New Roman" w:hAnsi="Times New Roman" w:cs="Times New Roman"/>
          <w:sz w:val="16"/>
          <w:szCs w:val="16"/>
        </w:rPr>
        <w:t>Стратегические направления развития межбюджетных отношений в Российской Федерации (интервью), № 7, с. 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Климанов В.В., Михайлова А.А. </w:t>
      </w:r>
      <w:r w:rsidRPr="00601CC1">
        <w:rPr>
          <w:rFonts w:ascii="Times New Roman" w:hAnsi="Times New Roman" w:cs="Times New Roman"/>
          <w:sz w:val="16"/>
          <w:szCs w:val="16"/>
        </w:rPr>
        <w:t>Открытость и прозрачность бюджета: международные сопоставления и перспективы Российской Федерации, № 4, с. 13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Кобылинская Г.В</w:t>
      </w:r>
      <w:r w:rsidRPr="00601CC1">
        <w:rPr>
          <w:rFonts w:ascii="Times New Roman" w:hAnsi="Times New Roman" w:cs="Times New Roman"/>
          <w:sz w:val="16"/>
          <w:szCs w:val="16"/>
        </w:rPr>
        <w:t>. Развитие северных регионов через призму финансового обеспечения инвестиционной деятельности, № 3,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Котляров М.А., Рыкова И.Н. </w:t>
      </w:r>
      <w:r w:rsidRPr="00601CC1">
        <w:rPr>
          <w:rFonts w:ascii="Times New Roman" w:hAnsi="Times New Roman" w:cs="Times New Roman"/>
          <w:caps/>
          <w:spacing w:val="-2"/>
          <w:sz w:val="16"/>
          <w:szCs w:val="16"/>
        </w:rPr>
        <w:t>П</w:t>
      </w:r>
      <w:r w:rsidRPr="00601CC1">
        <w:rPr>
          <w:rFonts w:ascii="Times New Roman" w:hAnsi="Times New Roman" w:cs="Times New Roman"/>
          <w:spacing w:val="-2"/>
          <w:sz w:val="16"/>
          <w:szCs w:val="16"/>
        </w:rPr>
        <w:t>риоритетные направления обеспечения финансового суверенитета России, № 12, с. 15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Лавров А.М.,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Бегчин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Проблемы и перспективы внедрения «программных» бюджетов, № 4,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Лавров А.М., Домбровский Е.А.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Децентрализация бюджетных доходов: международные сравнения и российские перспективы, № 5, с. 16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Левин Ю.А.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Небанковские кредитно-финансовые институты на рынке недвижимости, № 3, с. 33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Минфин России подвел итоги за 2015 год и определил задачи на 2016 год (Расширенное заседание Коллегии Минфина России), № 5,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Основные подходы к формированию бюджетной политики и межбюджетных отношений в Российской Федерации  на 2017–2019 годы, № 7,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Тимофеева О.И.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Открытый бюджет региона: закон о бюджете, № 12, с. 21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Траектория структурных изменений на лизинговом рынке России, № 6, с. 16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Хмыз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О.В. </w:t>
      </w:r>
      <w:r w:rsidRPr="00601CC1">
        <w:rPr>
          <w:rFonts w:ascii="Times New Roman" w:hAnsi="Times New Roman" w:cs="Times New Roman"/>
          <w:sz w:val="16"/>
          <w:szCs w:val="16"/>
        </w:rPr>
        <w:t>Многосторонние валютно-финансовые институты БРИКС, № 2, с. 12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Чеченко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В.А. </w:t>
      </w:r>
      <w:r w:rsidRPr="00601CC1">
        <w:rPr>
          <w:rFonts w:ascii="Times New Roman" w:hAnsi="Times New Roman" w:cs="Times New Roman"/>
          <w:sz w:val="16"/>
          <w:szCs w:val="16"/>
        </w:rPr>
        <w:t>Бюджетная открытость: механизмы взаимодействия с обществом, № 4, с. 18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Шахова Г.Я.,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Газман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В.Д. </w:t>
      </w:r>
      <w:r w:rsidRPr="00601CC1">
        <w:rPr>
          <w:rFonts w:ascii="Times New Roman" w:hAnsi="Times New Roman" w:cs="Times New Roman"/>
          <w:sz w:val="16"/>
          <w:szCs w:val="16"/>
        </w:rPr>
        <w:t>О долгосрочном бюджетном планировании, № 6, с. 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Шмелев В.В.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Финансовое сопровождение внешней экономической деятельности, № 8, с. 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Ястребова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О.К. </w:t>
      </w:r>
      <w:r w:rsidRPr="00601CC1">
        <w:rPr>
          <w:rFonts w:ascii="Times New Roman" w:hAnsi="Times New Roman" w:cs="Times New Roman"/>
          <w:sz w:val="16"/>
          <w:szCs w:val="16"/>
        </w:rPr>
        <w:t>Развитие методологии и практики нормативного финансирования государственных услуг и работ, № 10, с. 17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МОСКВА ФИНАНСОВАЯ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Зяббарова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Е.Ю. </w:t>
      </w:r>
      <w:r w:rsidRPr="00601CC1">
        <w:rPr>
          <w:rFonts w:ascii="Times New Roman" w:hAnsi="Times New Roman" w:cs="Times New Roman"/>
          <w:sz w:val="16"/>
          <w:szCs w:val="16"/>
        </w:rPr>
        <w:t xml:space="preserve">Создан фундамент, позволяющий вывести управление бюджетным процессом в Москве на новый </w:t>
      </w:r>
      <w:r w:rsidRPr="00601CC1">
        <w:rPr>
          <w:rFonts w:ascii="Times New Roman" w:hAnsi="Times New Roman" w:cs="Times New Roman"/>
          <w:sz w:val="16"/>
          <w:szCs w:val="16"/>
        </w:rPr>
        <w:br/>
        <w:t>качественный уровень (интервью), № 5, с. 41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Конкурс «Московский предприниматель»,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5, с. 46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РЕГИОНАЛЬНЫЕ ФИНАНСЫ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Величко А.В.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Об открытости бюджетных данных, № 10, с. 61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Гайзатуллин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Р.Р. </w:t>
      </w:r>
      <w:r w:rsidRPr="00601CC1">
        <w:rPr>
          <w:rFonts w:ascii="Times New Roman" w:hAnsi="Times New Roman" w:cs="Times New Roman"/>
          <w:sz w:val="16"/>
          <w:szCs w:val="16"/>
        </w:rPr>
        <w:t>Требуется кропотливая работа по наращиванию доходной части бюджета и экономному расходованию бюджетных средств, № 2, с. 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Голденова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В.С.,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Мантаева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Э.И., Савченко-Бельский К.А. </w:t>
      </w:r>
      <w:r w:rsidRPr="00601CC1">
        <w:rPr>
          <w:rFonts w:ascii="Times New Roman" w:hAnsi="Times New Roman" w:cs="Times New Roman"/>
          <w:sz w:val="16"/>
          <w:szCs w:val="16"/>
        </w:rPr>
        <w:t>Инвестиционная привлекательность и доходы регионального бюджета, № 10, с. 57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pacing w:val="-2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pacing w:val="-2"/>
          <w:sz w:val="16"/>
          <w:szCs w:val="16"/>
        </w:rPr>
        <w:t>Дорждеев</w:t>
      </w:r>
      <w:proofErr w:type="spellEnd"/>
      <w:r w:rsidRPr="00601CC1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А.В</w:t>
      </w:r>
      <w:r w:rsidRPr="00601CC1">
        <w:rPr>
          <w:rFonts w:ascii="Times New Roman" w:hAnsi="Times New Roman" w:cs="Times New Roman"/>
          <w:spacing w:val="-2"/>
          <w:sz w:val="16"/>
          <w:szCs w:val="16"/>
        </w:rPr>
        <w:t>. Централизация государственных и муниципальных закупок: опыт Волгоградской области, № 4, с. 42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Ковалева Е.В.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Собрать деньги непросто, а потратить их разумно на общее благо – еще сложнее, № 1, с. 14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lastRenderedPageBreak/>
        <w:t>Круглый стол: насущные проблемы регионов – ищем пути решения, № 1, с. 13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Кулаков Д.Н., Комаров А.С. </w:t>
      </w:r>
      <w:r w:rsidRPr="00601CC1">
        <w:rPr>
          <w:rFonts w:ascii="Times New Roman" w:hAnsi="Times New Roman" w:cs="Times New Roman"/>
          <w:sz w:val="16"/>
          <w:szCs w:val="16"/>
        </w:rPr>
        <w:t>О практическом использовании  методики оценки эффективности государственных программ, № 2, с. 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Мошкова Т.Г</w:t>
      </w:r>
      <w:r w:rsidRPr="00601CC1">
        <w:rPr>
          <w:rFonts w:ascii="Times New Roman" w:hAnsi="Times New Roman" w:cs="Times New Roman"/>
          <w:sz w:val="16"/>
          <w:szCs w:val="16"/>
        </w:rPr>
        <w:t>. В нынешних условиях экономической неопределенности приходится действовать в рамках жесткой экономии, № 1, с. 18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Тимушев Е.Н.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Дотации на выравнивание: совершенствование методики распределения, № 8, с. 13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МУНИЦИПАЛЬНЫЕ ФИНАНСЫ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Левина В.В. </w:t>
      </w:r>
      <w:r w:rsidRPr="00601CC1">
        <w:rPr>
          <w:rFonts w:ascii="Times New Roman" w:hAnsi="Times New Roman" w:cs="Times New Roman"/>
          <w:sz w:val="16"/>
          <w:szCs w:val="16"/>
        </w:rPr>
        <w:t>Управление сбалансированностью бюджетов муниципальных образований, № 1, с. 23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КАЗНАЧЕЙСТВО: СТАНОВЛЕНИЕ И РАЗВИТИЕ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В Общественном совете при Федеральном казначействе, № 2, с. 17; № 3, с. 17; № 4, с. 36; № 6, с. 33; № 10, с. 27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Демидов А.Ю.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Реализация программно-целевого метода государственного управления в Казначействе России, № 5, с. 47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Епифанова В.И.,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Бабаскина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Т.И. </w:t>
      </w:r>
      <w:r w:rsidRPr="00601CC1">
        <w:rPr>
          <w:rFonts w:ascii="Times New Roman" w:hAnsi="Times New Roman" w:cs="Times New Roman"/>
          <w:caps/>
          <w:sz w:val="16"/>
          <w:szCs w:val="16"/>
        </w:rPr>
        <w:t xml:space="preserve">О </w:t>
      </w:r>
      <w:r w:rsidRPr="00601CC1">
        <w:rPr>
          <w:rFonts w:ascii="Times New Roman" w:hAnsi="Times New Roman" w:cs="Times New Roman"/>
          <w:sz w:val="16"/>
          <w:szCs w:val="16"/>
        </w:rPr>
        <w:t>преимуществах расчетных (дебетовых) банковских карт, № 12, с. 27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Зайцева Е.В. </w:t>
      </w:r>
      <w:r w:rsidRPr="00601CC1">
        <w:rPr>
          <w:rFonts w:ascii="Times New Roman" w:hAnsi="Times New Roman" w:cs="Times New Roman"/>
          <w:sz w:val="16"/>
          <w:szCs w:val="16"/>
        </w:rPr>
        <w:t>Практика работы с невыясненными поступлениями, зачисляемыми в федеральный бюджет,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7, с. 16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Казначейство: вопросы и ответы, № 4, с. 37; № 6, с. 34; № 9, с. 21; № 10, с. 28; № 11, с. 12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Казначейство России: итоги, новые функции, новые задачи (Расширенное заседание Коллегии Казначейства России), № 3, с. 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Мартьянова В.А., Бурцев С.А.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Новые механизмы повышения ликвидности счетов бюджетов, № 11, с. 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Прокофьев С.Е.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Расходно-операционный блок Казначейства России: итоги и перспективы, № 4, с. 29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Тапсиев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И.С., Бондарчук А.В.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Бюджетные кредиты как инструмент поддержания ликвидности счетов бюджетов, № 6, с. 30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Тапсиев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И.С., Бабушкина С.А. </w:t>
      </w:r>
      <w:r w:rsidRPr="00601CC1">
        <w:rPr>
          <w:rFonts w:ascii="Times New Roman" w:hAnsi="Times New Roman" w:cs="Times New Roman"/>
          <w:sz w:val="16"/>
          <w:szCs w:val="16"/>
        </w:rPr>
        <w:t>Отдельные аспекты учета органами Федерального казначейства бюджетных  и денежных обязательств, № 8, с. 18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Шубина Л.В. </w:t>
      </w:r>
      <w:r w:rsidRPr="00601CC1">
        <w:rPr>
          <w:rFonts w:ascii="Times New Roman" w:hAnsi="Times New Roman" w:cs="Times New Roman"/>
          <w:sz w:val="16"/>
          <w:szCs w:val="16"/>
        </w:rPr>
        <w:t xml:space="preserve">Операции с ценными бумагами по договорам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репо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, осуществляемые Федеральным казначейством, № 10, с. 24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НАЛОГИ: ТЕОРИЯ И ПРАКТИКА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Ануреев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С.В. </w:t>
      </w:r>
      <w:r w:rsidRPr="00601CC1">
        <w:rPr>
          <w:rFonts w:ascii="Times New Roman" w:hAnsi="Times New Roman" w:cs="Times New Roman"/>
          <w:sz w:val="16"/>
          <w:szCs w:val="16"/>
        </w:rPr>
        <w:t>От неналоговых платежей владельцев авто к транспортному сбору c работодателей, № 6,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Банкротство: от ликвидации к оздоровлению, № 4, с. 60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Великова Е.Е.,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Мамбеталиева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А.Н</w:t>
      </w:r>
      <w:r w:rsidRPr="00601CC1">
        <w:rPr>
          <w:rFonts w:ascii="Times New Roman" w:hAnsi="Times New Roman" w:cs="Times New Roman"/>
          <w:sz w:val="16"/>
          <w:szCs w:val="16"/>
        </w:rPr>
        <w:t>. Конвенция об оказании административной помощи по налоговым делам: новые обязательства России, европейский опыт, рекомендации ОЭСР, № 6,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Великова Е.Е.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Мамбеталиева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А.Н.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Финансовые меры в борьбе с отмыванием денег: законодательные аспекты, № 8, с. 29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Данилькевич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Л.И</w:t>
      </w:r>
      <w:r w:rsidRPr="00601CC1">
        <w:rPr>
          <w:rFonts w:ascii="Times New Roman" w:hAnsi="Times New Roman" w:cs="Times New Roman"/>
          <w:sz w:val="16"/>
          <w:szCs w:val="16"/>
        </w:rPr>
        <w:t>. О регистрации налогоплательщиков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– юридических лиц при их создании, № 11, с. 26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Зарипов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</w:t>
      </w:r>
      <w:proofErr w:type="gram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М.</w:t>
      </w:r>
      <w:proofErr w:type="gram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01CC1">
        <w:rPr>
          <w:rFonts w:ascii="Times New Roman" w:hAnsi="Times New Roman" w:cs="Times New Roman"/>
          <w:sz w:val="16"/>
          <w:szCs w:val="16"/>
        </w:rPr>
        <w:t>Какие поправки необходимы к «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налоговыгодной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» концепции, № 2, с. 30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Кормишкина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Л.А. Королева Л.П. </w:t>
      </w:r>
      <w:r w:rsidRPr="00601CC1">
        <w:rPr>
          <w:rFonts w:ascii="Times New Roman" w:hAnsi="Times New Roman" w:cs="Times New Roman"/>
          <w:sz w:val="16"/>
          <w:szCs w:val="16"/>
        </w:rPr>
        <w:t>Налогообложение богатства как фактор инклюзивного экономического роста, № 2, с. 23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Метаморфозы необоснованной налоговой выгоды,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11, с. 31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Малис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Н.И.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Налогообложение игорного бизнеса: нерешенные вопросы, № 5, с. 52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Малис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Н.И.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Налоговые льготы, преференции и доходы бюджета, № 8, с. 35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Малис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Н.И. </w:t>
      </w:r>
      <w:r w:rsidRPr="00601CC1">
        <w:rPr>
          <w:rFonts w:ascii="Times New Roman" w:hAnsi="Times New Roman" w:cs="Times New Roman"/>
          <w:sz w:val="16"/>
          <w:szCs w:val="16"/>
        </w:rPr>
        <w:t>Новые акцизы: что ждать и чего не ждать бюджету от их введения, № 11, с. 22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pacing w:val="-6"/>
          <w:sz w:val="16"/>
          <w:szCs w:val="16"/>
        </w:rPr>
        <w:t>Меняющаяся архитектура налоговых конструкций, №</w:t>
      </w:r>
      <w:r w:rsidRPr="00601CC1">
        <w:rPr>
          <w:rFonts w:ascii="Times New Roman" w:hAnsi="Times New Roman" w:cs="Times New Roman"/>
          <w:spacing w:val="-6"/>
          <w:sz w:val="16"/>
          <w:szCs w:val="16"/>
        </w:rPr>
        <w:t> </w:t>
      </w:r>
      <w:r w:rsidRPr="00601CC1">
        <w:rPr>
          <w:rFonts w:ascii="Times New Roman" w:hAnsi="Times New Roman" w:cs="Times New Roman"/>
          <w:spacing w:val="-6"/>
          <w:sz w:val="16"/>
          <w:szCs w:val="16"/>
        </w:rPr>
        <w:t>2,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Налоговая система России перед новыми вызовами,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7, с. 30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Налоговая система России: требуются корректировки, № 12, с. 33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Налоговые тренды и риски бизнеса: технологии, оценки и решения, № 11, с. 33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 концепции добросовестности налогоплательщика,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2, с. 36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Пансков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В.Г.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 некоторых вопросах теории налогообложения, № 1, с. 30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Пансков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В.Г.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Собираемость НДС: резервы есть, возможности не используются, № 3, с. 22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Пансков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В.Г. </w:t>
      </w:r>
      <w:r w:rsidRPr="00601CC1">
        <w:rPr>
          <w:rFonts w:ascii="Times New Roman" w:hAnsi="Times New Roman" w:cs="Times New Roman"/>
          <w:sz w:val="16"/>
          <w:szCs w:val="16"/>
        </w:rPr>
        <w:t>Дискуссионные вопросы налогообложения, № 8, с. 23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Пансков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В.Г.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К вопросу о «параллельной налоговой системе», № 11, с. 15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Пинская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М.Р.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Налоги для малого </w:t>
      </w:r>
      <w:proofErr w:type="gramStart"/>
      <w:r w:rsidRPr="00601CC1">
        <w:rPr>
          <w:rFonts w:ascii="Times New Roman" w:hAnsi="Times New Roman" w:cs="Times New Roman"/>
          <w:sz w:val="16"/>
          <w:szCs w:val="16"/>
        </w:rPr>
        <w:t>бизнеса</w:t>
      </w:r>
      <w:proofErr w:type="gramEnd"/>
      <w:r w:rsidRPr="00601CC1">
        <w:rPr>
          <w:rFonts w:ascii="Times New Roman" w:hAnsi="Times New Roman" w:cs="Times New Roman"/>
          <w:sz w:val="16"/>
          <w:szCs w:val="16"/>
        </w:rPr>
        <w:t>: какими им быть, № 1, с. 35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Подведены итоги работы УФНС России по г. Москве за 9 месяцев 2016 года, № 12, с. 32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Полежарова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Л.В. </w:t>
      </w:r>
      <w:r w:rsidRPr="00601CC1">
        <w:rPr>
          <w:rFonts w:ascii="Times New Roman" w:hAnsi="Times New Roman" w:cs="Times New Roman"/>
          <w:sz w:val="16"/>
          <w:szCs w:val="16"/>
        </w:rPr>
        <w:t>Инструменты стимулирования реинвестиций капитала, № 2, с. 19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Пугачев А.А. </w:t>
      </w:r>
      <w:r w:rsidRPr="00601CC1">
        <w:rPr>
          <w:rFonts w:ascii="Times New Roman" w:hAnsi="Times New Roman" w:cs="Times New Roman"/>
          <w:sz w:val="16"/>
          <w:szCs w:val="16"/>
        </w:rPr>
        <w:t>Направления и возможности для совершенствования российской модели налогового федерализма, № 6, с. 42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Пушкарева В.М</w:t>
      </w:r>
      <w:r w:rsidRPr="00601CC1">
        <w:rPr>
          <w:rFonts w:ascii="Times New Roman" w:hAnsi="Times New Roman" w:cs="Times New Roman"/>
          <w:sz w:val="16"/>
          <w:szCs w:val="16"/>
        </w:rPr>
        <w:t>.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01CC1">
        <w:rPr>
          <w:rFonts w:ascii="Times New Roman" w:hAnsi="Times New Roman" w:cs="Times New Roman"/>
          <w:sz w:val="16"/>
          <w:szCs w:val="16"/>
        </w:rPr>
        <w:t>Издержки взимания и фискальная эффективность налогообложения (исторический аспект), № 7, с. 25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Коллегия ФНС подвела итоги 2015 года, № 3, с. 18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Разгулин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С.В</w:t>
      </w:r>
      <w:r w:rsidRPr="00601CC1">
        <w:rPr>
          <w:rFonts w:ascii="Times New Roman" w:hAnsi="Times New Roman" w:cs="Times New Roman"/>
          <w:sz w:val="16"/>
          <w:szCs w:val="16"/>
        </w:rPr>
        <w:t>. О налоговом мониторинге и предварительном налоговом разъяснении: необходимые коррективы, № 4,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Разгулин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С.В.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Налогообложение от материальной выгоды при получении займов (кредитов) физическими лицами, № 10, с. 38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Сафонова Т.Ю.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Налоговые последствия применения методов динамического хеджирования с использованием структурных производных финансовых инструментов, № 7, с. 20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Семкина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Т.И., Логинова Т.А. </w:t>
      </w:r>
      <w:r w:rsidRPr="00601CC1">
        <w:rPr>
          <w:rFonts w:ascii="Times New Roman" w:hAnsi="Times New Roman" w:cs="Times New Roman"/>
          <w:sz w:val="16"/>
          <w:szCs w:val="16"/>
        </w:rPr>
        <w:t>Налоговые льготы в свете нового порядка взимания налога на имущество физических лиц и налога на имущество организаций, № 10, с. 32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Скакунова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М.В.,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Милоголов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Н.С., Церенова К.Н. </w:t>
      </w:r>
      <w:r w:rsidRPr="00601CC1">
        <w:rPr>
          <w:rFonts w:ascii="Times New Roman" w:hAnsi="Times New Roman" w:cs="Times New Roman"/>
          <w:sz w:val="16"/>
          <w:szCs w:val="16"/>
        </w:rPr>
        <w:t>Трансфертное ценообразование по сделкам с нематериальными активами, № 9, с. 23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caps/>
          <w:sz w:val="16"/>
          <w:szCs w:val="16"/>
        </w:rPr>
        <w:t>С</w:t>
      </w:r>
      <w:r w:rsidRPr="00601CC1">
        <w:rPr>
          <w:rFonts w:ascii="Times New Roman" w:hAnsi="Times New Roman" w:cs="Times New Roman"/>
          <w:sz w:val="16"/>
          <w:szCs w:val="16"/>
        </w:rPr>
        <w:t>лагаемые успеха: инновации и эффективное налоговое администрирование</w:t>
      </w:r>
      <w:r w:rsidRPr="00601CC1">
        <w:rPr>
          <w:rFonts w:ascii="Times New Roman" w:hAnsi="Times New Roman" w:cs="Times New Roman"/>
          <w:caps/>
          <w:sz w:val="16"/>
          <w:szCs w:val="16"/>
        </w:rPr>
        <w:t xml:space="preserve">, № 12, с. </w:t>
      </w:r>
      <w:r w:rsidRPr="00601CC1">
        <w:rPr>
          <w:rFonts w:ascii="Times New Roman" w:hAnsi="Times New Roman" w:cs="Times New Roman"/>
          <w:sz w:val="16"/>
          <w:szCs w:val="16"/>
        </w:rPr>
        <w:t>30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Тимофеева О.И.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К вопросу об оценке эффективности налоговых льгот на региональном уровне, № 4, с. 50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Тютюрюков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Н.Н., Тернопольская Г.Б.,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Тютюрюков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В.Н.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Налоги как инструмент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софинансирования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программы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реиндустриализации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, № 4, с. 56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Шмелев Ю.Д. </w:t>
      </w:r>
      <w:r w:rsidRPr="00601CC1">
        <w:rPr>
          <w:rFonts w:ascii="Times New Roman" w:hAnsi="Times New Roman" w:cs="Times New Roman"/>
          <w:sz w:val="16"/>
          <w:szCs w:val="16"/>
        </w:rPr>
        <w:t>О подоходном налогообложении физических лиц, № 9, с. 28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СТРАХОВАНИЕ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Архипов А.П.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 страховании ответственности застройщика, № 4, с. 63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Барретт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К. </w:t>
      </w:r>
      <w:r w:rsidRPr="00601CC1">
        <w:rPr>
          <w:rFonts w:ascii="Times New Roman" w:hAnsi="Times New Roman" w:cs="Times New Roman"/>
          <w:sz w:val="16"/>
          <w:szCs w:val="16"/>
        </w:rPr>
        <w:t>Страховой Акт 2015 г. для Великобритании и возможные уроки для российского страхового рынка, № 1, с. 41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Белоусова Т.А.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Автострахование в Европе: некоторые параметры, № 9, с. 42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lastRenderedPageBreak/>
        <w:t>Боровская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М.А. </w:t>
      </w:r>
      <w:r w:rsidRPr="00601CC1">
        <w:rPr>
          <w:rFonts w:ascii="Times New Roman" w:hAnsi="Times New Roman" w:cs="Times New Roman"/>
          <w:sz w:val="16"/>
          <w:szCs w:val="16"/>
        </w:rPr>
        <w:t>Укреплять взаимодействие образования и страхового рынка (интервью), № 7, с. 33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Воронина А.Д.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Двухуровневая система показателей рентабельности деятельности страховых организаций, № 5, с. 63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Горулев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Д.А., Богоявленский С.Б.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Региональный страховой рынок и растущие издержки ведения бизнеса, № 2, с. 40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Гребенщиков Э.С.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К глобальной модели регулирования трансграничного перестрахования, № 5, с. 57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Гребенщиков Э.С., Злобин Е.В. </w:t>
      </w:r>
      <w:r w:rsidRPr="00601CC1">
        <w:rPr>
          <w:rFonts w:ascii="Times New Roman" w:hAnsi="Times New Roman" w:cs="Times New Roman"/>
          <w:sz w:val="16"/>
          <w:szCs w:val="16"/>
        </w:rPr>
        <w:t>Надежнее защитить принцип добровольности страхования, № 7, с. 38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Грищенко Н.Б. </w:t>
      </w:r>
      <w:r w:rsidRPr="00601CC1">
        <w:rPr>
          <w:rFonts w:ascii="Times New Roman" w:hAnsi="Times New Roman" w:cs="Times New Roman"/>
          <w:sz w:val="16"/>
          <w:szCs w:val="16"/>
        </w:rPr>
        <w:t>Профессиональные стандарты как ориентир для рынка труда и страхового образования, № 10, с. 42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Дедиков С.В.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Катализатор для рынка ОСАГО, № 9, с. 38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Залетов А.Н.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Страховой рынок Украины: состояние и перспективы развития, № 10, с. 47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Знаки и символы страховой защиты в российской истории, № 4, с. 71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Казанцева Г.В., Зубков А.М. </w:t>
      </w:r>
      <w:r w:rsidRPr="00601CC1">
        <w:rPr>
          <w:rFonts w:ascii="Times New Roman" w:hAnsi="Times New Roman" w:cs="Times New Roman"/>
          <w:sz w:val="16"/>
          <w:szCs w:val="16"/>
        </w:rPr>
        <w:t>Переход страховщиков на единый план счетов и отраслевые стандарты: финансовый результат и налогооблагаемая прибыль, № 8,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Козлов П.А.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Возможные последствия совместной уплаты страховых взносов работодателем и работником, № 6, с. 52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 xml:space="preserve">Ликвидация негативных финансовых последствий от страхового случая (беседа с 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>А.В. Богачевым</w:t>
      </w:r>
      <w:r w:rsidRPr="00601CC1">
        <w:rPr>
          <w:rFonts w:ascii="Times New Roman" w:hAnsi="Times New Roman" w:cs="Times New Roman"/>
          <w:sz w:val="16"/>
          <w:szCs w:val="16"/>
        </w:rPr>
        <w:t>), № 8, с. 43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Мельников В.В. </w:t>
      </w:r>
      <w:r w:rsidRPr="00601CC1">
        <w:rPr>
          <w:rFonts w:ascii="Times New Roman" w:hAnsi="Times New Roman" w:cs="Times New Roman"/>
          <w:sz w:val="16"/>
          <w:szCs w:val="16"/>
        </w:rPr>
        <w:t>Некоторые проблемы ОСАГО и автострахования, № 9, с. 33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Монография международного коллектива авторов по страхованию, № 11, с. 14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На страховом рынке: кумуляции рисков не ожидается, № 12, с. 44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 xml:space="preserve">Новый налог и другие новации польского страхового рынка (беседа с проф. </w:t>
      </w: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П.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Маниковским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), № 1,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Плахова Т.А.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Переход на новый план счетов страховых организаций, № 1, с. 37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Сезон антитеррористического страхования, № 4, с. 67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pacing w:val="2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pacing w:val="2"/>
          <w:sz w:val="16"/>
          <w:szCs w:val="16"/>
        </w:rPr>
        <w:t>Сплетухов</w:t>
      </w:r>
      <w:proofErr w:type="spellEnd"/>
      <w:r w:rsidRPr="00601CC1">
        <w:rPr>
          <w:rFonts w:ascii="Times New Roman" w:hAnsi="Times New Roman" w:cs="Times New Roman"/>
          <w:b/>
          <w:bCs/>
          <w:spacing w:val="2"/>
          <w:sz w:val="16"/>
          <w:szCs w:val="16"/>
        </w:rPr>
        <w:t xml:space="preserve"> Ю.А</w:t>
      </w:r>
      <w:r w:rsidRPr="00601CC1">
        <w:rPr>
          <w:rFonts w:ascii="Times New Roman" w:hAnsi="Times New Roman" w:cs="Times New Roman"/>
          <w:spacing w:val="2"/>
          <w:sz w:val="16"/>
          <w:szCs w:val="16"/>
        </w:rPr>
        <w:t>. Финансирование ликвидации последствий катастрофических рисков: роль страхования, №</w:t>
      </w:r>
      <w:r w:rsidRPr="00601CC1">
        <w:rPr>
          <w:rFonts w:ascii="Times New Roman" w:hAnsi="Times New Roman" w:cs="Times New Roman"/>
          <w:spacing w:val="2"/>
          <w:sz w:val="16"/>
          <w:szCs w:val="16"/>
        </w:rPr>
        <w:t> </w:t>
      </w:r>
      <w:r w:rsidRPr="00601CC1">
        <w:rPr>
          <w:rFonts w:ascii="Times New Roman" w:hAnsi="Times New Roman" w:cs="Times New Roman"/>
          <w:spacing w:val="2"/>
          <w:sz w:val="16"/>
          <w:szCs w:val="16"/>
        </w:rPr>
        <w:t>3, с. 41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Страхование от пожаров: путь длиною в 350 лет, № 10, с. 54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Страховое хозяйство Германии: стабильные результаты и вызовы цифровой эпохи, № 6, с. 56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Страховщикам – самим застраховаться от операционных рисков, № 11, с. 36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Страховщики, которые не жалуются на жизнь, № 6, с. 59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Суетин Д.В. </w:t>
      </w:r>
      <w:r w:rsidRPr="00601CC1">
        <w:rPr>
          <w:rFonts w:ascii="Times New Roman" w:hAnsi="Times New Roman" w:cs="Times New Roman"/>
          <w:sz w:val="16"/>
          <w:szCs w:val="16"/>
        </w:rPr>
        <w:t>В огне не горящая, № 7, с. 35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Тирольф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Ф. </w:t>
      </w:r>
      <w:r w:rsidRPr="00601CC1">
        <w:rPr>
          <w:rFonts w:ascii="Times New Roman" w:hAnsi="Times New Roman" w:cs="Times New Roman"/>
          <w:sz w:val="16"/>
          <w:szCs w:val="16"/>
        </w:rPr>
        <w:t>Либерализация тарифов – успешный опыт Германии, № 9,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 xml:space="preserve">Традиционные классы страхования доминируют, но появляются новые (беседа с проф. Дж.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Квоном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),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3,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Цыганов А.А.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Вклад страхования в развитие национальной экономики: вопросы теории, № 8, с. 47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Челухина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Н.Ф. </w:t>
      </w:r>
      <w:r w:rsidRPr="00601CC1">
        <w:rPr>
          <w:rFonts w:ascii="Times New Roman" w:hAnsi="Times New Roman" w:cs="Times New Roman"/>
          <w:sz w:val="16"/>
          <w:szCs w:val="16"/>
        </w:rPr>
        <w:t>О некоторых аспектах социального страхования, № 2, с. 46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Янова С.Ю.</w:t>
      </w:r>
      <w:r w:rsidRPr="00601CC1">
        <w:rPr>
          <w:rFonts w:ascii="Times New Roman" w:hAnsi="Times New Roman" w:cs="Times New Roman"/>
          <w:sz w:val="16"/>
          <w:szCs w:val="16"/>
        </w:rPr>
        <w:t xml:space="preserve"> </w:t>
      </w:r>
      <w:r w:rsidRPr="00601CC1">
        <w:rPr>
          <w:rFonts w:ascii="Times New Roman" w:hAnsi="Times New Roman" w:cs="Times New Roman"/>
          <w:caps/>
          <w:sz w:val="16"/>
          <w:szCs w:val="16"/>
        </w:rPr>
        <w:t>С</w:t>
      </w:r>
      <w:r w:rsidRPr="00601CC1">
        <w:rPr>
          <w:rFonts w:ascii="Times New Roman" w:hAnsi="Times New Roman" w:cs="Times New Roman"/>
          <w:sz w:val="16"/>
          <w:szCs w:val="16"/>
        </w:rPr>
        <w:t>траховой рынок и организация страховой системы РФ, № 12, с. 37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ФИНАНСОВЫЙ КОНТРОЛЬ И АУДИТ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Михеева О.А. </w:t>
      </w:r>
      <w:r w:rsidRPr="00601CC1">
        <w:rPr>
          <w:rFonts w:ascii="Times New Roman" w:hAnsi="Times New Roman" w:cs="Times New Roman"/>
          <w:sz w:val="16"/>
          <w:szCs w:val="16"/>
        </w:rPr>
        <w:t>Инновационные методы организации работы органов государственного финансового контроля, № 5, с. 69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МНЕНИЯ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Ческидов Б.М.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Влияние военных расходов на развитие национальных экономик, № 11, с. 42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ФИНАНСЫ СОЦИАЛЬНОЙ СФЕРЫ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Архипов А.П.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Будущее медицинского страхования в России: больше ясности не становится, № 11, с. 54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Дементьев Д.В. </w:t>
      </w:r>
      <w:r w:rsidRPr="00601CC1">
        <w:rPr>
          <w:rFonts w:ascii="Times New Roman" w:hAnsi="Times New Roman" w:cs="Times New Roman"/>
          <w:sz w:val="16"/>
          <w:szCs w:val="16"/>
        </w:rPr>
        <w:t>К вопросу о финансировании медицинских учреждений, № 11, с. 60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Калмыков Ю.П.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Финансовые риски прямых выплат пособий, № 11, с. 48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Соловьев А.К. </w:t>
      </w:r>
      <w:r w:rsidRPr="00601CC1">
        <w:rPr>
          <w:rFonts w:ascii="Times New Roman" w:hAnsi="Times New Roman" w:cs="Times New Roman"/>
          <w:sz w:val="16"/>
          <w:szCs w:val="16"/>
        </w:rPr>
        <w:t>Пенсионный возраст как инструмент пенсионного обеспечения, № 8, с. 53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Сребник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Б.В., Курилин А.А.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 направлениях пенсионной реформы, № 12, с. 45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Страхование от критических заболеваний, № 11, с. 59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КОРПОРАТИВНЫЕ ФИНАНСЫ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Кулов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А.Р.,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Дзусова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С.С.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Финансирование инвестиций сельскохозяйственными организациями, № 9, с. 60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Лукасевич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И.Я.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Анализ денежных потоков как инструмент принятия решений в бизнесе, № 7, с. 47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w w:val="93"/>
          <w:sz w:val="16"/>
          <w:szCs w:val="16"/>
        </w:rPr>
        <w:t>К 90-ЛЕТИЮ ЖУРНАЛА (публикации из журналов прошлых лет)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Боголепов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М.И. </w:t>
      </w:r>
      <w:r w:rsidRPr="00601CC1">
        <w:rPr>
          <w:rFonts w:ascii="Times New Roman" w:hAnsi="Times New Roman" w:cs="Times New Roman"/>
          <w:sz w:val="16"/>
          <w:szCs w:val="16"/>
        </w:rPr>
        <w:t>Промышленность и сельское хозяйство в бюджете, № 1, с. 48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Гарбузов В.Ф.</w:t>
      </w:r>
      <w:r w:rsidRPr="00601CC1">
        <w:rPr>
          <w:rFonts w:ascii="Times New Roman" w:hAnsi="Times New Roman" w:cs="Times New Roman"/>
          <w:sz w:val="16"/>
          <w:szCs w:val="16"/>
        </w:rPr>
        <w:t xml:space="preserve"> 40-летие Победы советского народа в Великой Отечественной войне и финансы страны, № 6, с. 23</w:t>
      </w:r>
    </w:p>
    <w:p w:rsidR="00DD055F" w:rsidRPr="00601CC1" w:rsidRDefault="00DD055F" w:rsidP="00DD055F">
      <w:pPr>
        <w:pStyle w:val="a5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Журналу «Финансы» – 90 лет!, № 12, с. 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Зверев А.Г. </w:t>
      </w:r>
      <w:r w:rsidRPr="00601CC1">
        <w:rPr>
          <w:rFonts w:ascii="Times New Roman" w:hAnsi="Times New Roman" w:cs="Times New Roman"/>
          <w:sz w:val="16"/>
          <w:szCs w:val="16"/>
        </w:rPr>
        <w:t>Важнейшие задачи финансовых органов,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7, с. 41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Игудин А.Г.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Становление и развитие бюджетного федерализма в России, № 9, с. 48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Лившиц А.Я.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Основные ориентиры финансовой политики, № 11, с. 39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Перламутров В.Л.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Учитывать исторический опыт, № 10, с. 63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Сокольников Г.Я. </w:t>
      </w:r>
      <w:r w:rsidRPr="00601CC1">
        <w:rPr>
          <w:rFonts w:ascii="Times New Roman" w:hAnsi="Times New Roman" w:cs="Times New Roman"/>
          <w:sz w:val="16"/>
          <w:szCs w:val="16"/>
        </w:rPr>
        <w:t>Золото в мировом денежном обращении, № 2, с. 52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Чаянов А.В. </w:t>
      </w:r>
      <w:r w:rsidRPr="00601CC1">
        <w:rPr>
          <w:rFonts w:ascii="Times New Roman" w:hAnsi="Times New Roman" w:cs="Times New Roman"/>
          <w:sz w:val="16"/>
          <w:szCs w:val="16"/>
        </w:rPr>
        <w:t>Основные проблемы финансирования с.-х. кооперации, № 3, с. 51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Юровский Л.Н. </w:t>
      </w:r>
      <w:r w:rsidRPr="00601CC1">
        <w:rPr>
          <w:rFonts w:ascii="Times New Roman" w:hAnsi="Times New Roman" w:cs="Times New Roman"/>
          <w:sz w:val="16"/>
          <w:szCs w:val="16"/>
        </w:rPr>
        <w:t>Экспортно-импортный план, № 1, с. 52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ФИНАНСОВЫЕ РЫНКИ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w w:val="92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Балюк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И.А. </w:t>
      </w:r>
      <w:r w:rsidRPr="00601CC1">
        <w:rPr>
          <w:rFonts w:ascii="Times New Roman" w:hAnsi="Times New Roman" w:cs="Times New Roman"/>
          <w:sz w:val="16"/>
          <w:szCs w:val="16"/>
        </w:rPr>
        <w:t>Современное состояние международного рынка долговых ценных бумаг, № 9, с. 54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lastRenderedPageBreak/>
        <w:t>Прянишникова М.В.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Основные направления развития мировой торговли ценными бумагами на организованных фондовых рынках, № 2, с. 56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Хмыз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О.В. </w:t>
      </w:r>
      <w:r w:rsidRPr="00601CC1">
        <w:rPr>
          <w:rFonts w:ascii="Times New Roman" w:hAnsi="Times New Roman" w:cs="Times New Roman"/>
          <w:sz w:val="16"/>
          <w:szCs w:val="16"/>
        </w:rPr>
        <w:t>Альтернативы инвестиционных трастов недвижимости, № 8, с. 49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СОЦИОЛОГИЯ И СТАТИСТИКА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Белоусов Ю.В.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О повышении эффективности управления региональными финансами, № 8, с. 58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Белоусов Ю.В., Голованова Н.В., Тимофеева О.И. </w:t>
      </w:r>
      <w:r w:rsidRPr="00601CC1">
        <w:rPr>
          <w:rFonts w:ascii="Times New Roman" w:hAnsi="Times New Roman" w:cs="Times New Roman"/>
          <w:sz w:val="16"/>
          <w:szCs w:val="16"/>
        </w:rPr>
        <w:t>Мониторинг открытости региональных бюджетов РФ в 2013–2015 годах, № 10, с. 70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ВЕСТИ ИЗ СНГ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Воронин С.А., Воронин Р.С., </w:t>
      </w: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Маматкулов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Н.Ш.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Расчет налоговой нагрузки в отраслях экономики, № 4, с. 74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Шиповалова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М.А. </w:t>
      </w:r>
      <w:r w:rsidRPr="00601CC1">
        <w:rPr>
          <w:rFonts w:ascii="Times New Roman" w:hAnsi="Times New Roman" w:cs="Times New Roman"/>
          <w:sz w:val="16"/>
          <w:szCs w:val="16"/>
        </w:rPr>
        <w:t>Страхование рисков долевого строительства в Казахстане: рынок не готов, № 4, с. 79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МЕЖДУНАРОДНОЕ ФИНАНСОВОЕ СОТРУДНИЧЕСТВО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«Финансовая двадцатка» ищет решения для роста мировой экономики, № 3, с. 28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Хмыз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О.В.</w:t>
      </w:r>
      <w:r w:rsidRPr="00601CC1">
        <w:rPr>
          <w:rFonts w:ascii="Times New Roman" w:hAnsi="Times New Roman" w:cs="Times New Roman"/>
          <w:sz w:val="16"/>
          <w:szCs w:val="16"/>
        </w:rPr>
        <w:t xml:space="preserve"> Финансовые часы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Брекзита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запущены, № 12, с. 51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ФИНАНСЫ ЗАРУБЕЖНЫХ СТРАН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Моломжамц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Д. </w:t>
      </w:r>
      <w:r w:rsidRPr="00601CC1">
        <w:rPr>
          <w:rFonts w:ascii="Times New Roman" w:hAnsi="Times New Roman" w:cs="Times New Roman"/>
          <w:sz w:val="16"/>
          <w:szCs w:val="16"/>
        </w:rPr>
        <w:t>Бюджетная система Монголии и основные направления ее совершенствования, № 8, с. 62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Фирсова О.А.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Законодательное регулирование государственного финансового планирования в Италии, № 3, с. 56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Ческидов Б.М.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Новая 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санкционная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 xml:space="preserve"> доктрина США,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7, с. 52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ИЗ ИСТОРИИ ФИНАНСОВ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Носова Г.В. </w:t>
      </w:r>
      <w:r w:rsidRPr="00601CC1">
        <w:rPr>
          <w:rFonts w:ascii="Times New Roman" w:hAnsi="Times New Roman" w:cs="Times New Roman"/>
          <w:sz w:val="16"/>
          <w:szCs w:val="16"/>
        </w:rPr>
        <w:t xml:space="preserve">К вопросу об организации откупов во второй четверти </w:t>
      </w:r>
      <w:r w:rsidRPr="00601CC1">
        <w:rPr>
          <w:rFonts w:ascii="Times New Roman" w:hAnsi="Times New Roman" w:cs="Times New Roman"/>
          <w:sz w:val="16"/>
          <w:szCs w:val="16"/>
          <w:lang w:val="en-US"/>
        </w:rPr>
        <w:t>XIX</w:t>
      </w:r>
      <w:r w:rsidRPr="00601CC1">
        <w:rPr>
          <w:rFonts w:ascii="Times New Roman" w:hAnsi="Times New Roman" w:cs="Times New Roman"/>
          <w:sz w:val="16"/>
          <w:szCs w:val="16"/>
        </w:rPr>
        <w:t xml:space="preserve"> века, № 10, с. 76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КРИТИКА И БИБЛИОГРАФИЯ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Коломин Е.В. </w:t>
      </w:r>
      <w:r w:rsidRPr="00601CC1">
        <w:rPr>
          <w:rFonts w:ascii="Times New Roman" w:hAnsi="Times New Roman" w:cs="Times New Roman"/>
          <w:sz w:val="16"/>
          <w:szCs w:val="16"/>
        </w:rPr>
        <w:t>Финансовые риски выс</w:t>
      </w:r>
      <w:bookmarkStart w:id="0" w:name="_GoBack"/>
      <w:bookmarkEnd w:id="0"/>
      <w:r w:rsidRPr="00601CC1">
        <w:rPr>
          <w:rFonts w:ascii="Times New Roman" w:hAnsi="Times New Roman" w:cs="Times New Roman"/>
          <w:sz w:val="16"/>
          <w:szCs w:val="16"/>
        </w:rPr>
        <w:t>шего образования в России, № 1, с. 55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w w:val="93"/>
          <w:sz w:val="16"/>
          <w:szCs w:val="16"/>
        </w:rPr>
        <w:t>НАУЧНЫЕ ИССЛЕДОВАНИЯ АСПИРАНТОВ И СОИСКАТЕЛЕЙ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Еременко Е.А. </w:t>
      </w:r>
      <w:r w:rsidRPr="00601CC1">
        <w:rPr>
          <w:rFonts w:ascii="Times New Roman" w:hAnsi="Times New Roman" w:cs="Times New Roman"/>
          <w:sz w:val="16"/>
          <w:szCs w:val="16"/>
        </w:rPr>
        <w:t>Регрессивное налогообложение физических лиц в российской налоговой системе, № 3, с. 60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Мусаева З.И.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Повышение финансовой грамотности: актуальность в условиях экономической нестабильности, № 5, с. 76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Прозоров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Х.Х. </w:t>
      </w:r>
      <w:r w:rsidRPr="00601CC1">
        <w:rPr>
          <w:rFonts w:ascii="Times New Roman" w:hAnsi="Times New Roman" w:cs="Times New Roman"/>
          <w:sz w:val="16"/>
          <w:szCs w:val="16"/>
        </w:rPr>
        <w:t>К вопросу о компенсационных фондах на рынке ценных бумаг, № 1, с. 57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Прозоров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Х.Х. </w:t>
      </w:r>
      <w:r w:rsidRPr="00601CC1">
        <w:rPr>
          <w:rFonts w:ascii="Times New Roman" w:hAnsi="Times New Roman" w:cs="Times New Roman"/>
          <w:sz w:val="16"/>
          <w:szCs w:val="16"/>
        </w:rPr>
        <w:t>Компенсационные фонды как один из инструментов защиты массовых миноритарных инвесторов, № 7, с. 57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ЮБИЛЕЙ</w:t>
      </w:r>
    </w:p>
    <w:p w:rsidR="00DD055F" w:rsidRPr="00601CC1" w:rsidRDefault="00DD055F" w:rsidP="00DD055F">
      <w:pPr>
        <w:pStyle w:val="a5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Знаменательная дата, № 6, с. 8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601CC1">
        <w:rPr>
          <w:rFonts w:ascii="Times New Roman" w:hAnsi="Times New Roman" w:cs="Times New Roman"/>
          <w:b/>
          <w:bCs/>
          <w:sz w:val="16"/>
          <w:szCs w:val="16"/>
        </w:rPr>
        <w:t>Моломжамц</w:t>
      </w:r>
      <w:proofErr w:type="spellEnd"/>
      <w:r w:rsidRPr="00601CC1">
        <w:rPr>
          <w:rFonts w:ascii="Times New Roman" w:hAnsi="Times New Roman" w:cs="Times New Roman"/>
          <w:b/>
          <w:bCs/>
          <w:sz w:val="16"/>
          <w:szCs w:val="16"/>
        </w:rPr>
        <w:t xml:space="preserve"> Д. </w:t>
      </w:r>
      <w:r w:rsidRPr="00601CC1">
        <w:rPr>
          <w:rFonts w:ascii="Times New Roman" w:hAnsi="Times New Roman" w:cs="Times New Roman"/>
          <w:sz w:val="16"/>
          <w:szCs w:val="16"/>
        </w:rPr>
        <w:t>Международному инвестиционному банку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– 45 лет, № 2, с. 62</w:t>
      </w:r>
    </w:p>
    <w:p w:rsidR="00DD055F" w:rsidRPr="00601CC1" w:rsidRDefault="00DD055F" w:rsidP="00DD055F">
      <w:pPr>
        <w:pStyle w:val="a4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ИНФОРМАЦИЯ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В Министерстве финансов РФ, №</w:t>
      </w:r>
      <w:r w:rsidRPr="00601CC1">
        <w:rPr>
          <w:rFonts w:ascii="Times New Roman" w:hAnsi="Times New Roman" w:cs="Times New Roman"/>
          <w:sz w:val="16"/>
          <w:szCs w:val="16"/>
        </w:rPr>
        <w:t> </w:t>
      </w:r>
      <w:r w:rsidRPr="00601CC1">
        <w:rPr>
          <w:rFonts w:ascii="Times New Roman" w:hAnsi="Times New Roman" w:cs="Times New Roman"/>
          <w:sz w:val="16"/>
          <w:szCs w:val="16"/>
        </w:rPr>
        <w:t>7, с. 62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Интернет-канал – экспортным поставкам российских ювелирных изделий, № 12, с. 62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Конкурс «</w:t>
      </w:r>
      <w:proofErr w:type="spellStart"/>
      <w:r w:rsidRPr="00601CC1">
        <w:rPr>
          <w:rFonts w:ascii="Times New Roman" w:hAnsi="Times New Roman" w:cs="Times New Roman"/>
          <w:sz w:val="16"/>
          <w:szCs w:val="16"/>
        </w:rPr>
        <w:t>BudgetApps</w:t>
      </w:r>
      <w:proofErr w:type="spellEnd"/>
      <w:r w:rsidRPr="00601CC1">
        <w:rPr>
          <w:rFonts w:ascii="Times New Roman" w:hAnsi="Times New Roman" w:cs="Times New Roman"/>
          <w:sz w:val="16"/>
          <w:szCs w:val="16"/>
        </w:rPr>
        <w:t>» стал ежегодным, № 5, с. 80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b/>
          <w:bCs/>
          <w:sz w:val="16"/>
          <w:szCs w:val="16"/>
        </w:rPr>
        <w:t>Михайлова А.А.</w:t>
      </w:r>
      <w:r w:rsidRPr="00601CC1">
        <w:rPr>
          <w:rFonts w:ascii="Times New Roman" w:hAnsi="Times New Roman" w:cs="Times New Roman"/>
          <w:sz w:val="16"/>
          <w:szCs w:val="16"/>
        </w:rPr>
        <w:t xml:space="preserve"> Лучшая практика внедрения и реализации государственных программ, № 7, с. 64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Общие контуры системы дополнительного пенсионного страхования: дискуссии продолжаются, № 12, с. 57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 бюджете Союзного государства на 2016 год, № 3, с. 64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 развитии региональных финансовых рынков, № 6, с. 63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Открыт Портал по финансовой грамотности, № 12, с. 56</w:t>
      </w:r>
    </w:p>
    <w:p w:rsidR="00DD055F" w:rsidRPr="00601CC1" w:rsidRDefault="00DD055F" w:rsidP="00DD055F">
      <w:pPr>
        <w:pStyle w:val="a3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Россию наградили, № 12, с. 56</w:t>
      </w:r>
    </w:p>
    <w:p w:rsidR="00DB757F" w:rsidRPr="00601CC1" w:rsidRDefault="00DD055F" w:rsidP="00DD055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01CC1">
        <w:rPr>
          <w:rFonts w:ascii="Times New Roman" w:hAnsi="Times New Roman" w:cs="Times New Roman"/>
          <w:sz w:val="16"/>
          <w:szCs w:val="16"/>
        </w:rPr>
        <w:t>Страховые интересы в период турбулентности, № 1, с. 60</w:t>
      </w:r>
    </w:p>
    <w:sectPr w:rsidR="00DB757F" w:rsidRPr="0060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TT">
    <w:panose1 w:val="02020503070000020304"/>
    <w:charset w:val="CC"/>
    <w:family w:val="roman"/>
    <w:pitch w:val="variable"/>
    <w:sig w:usb0="00000203" w:usb1="00000000" w:usb2="00000000" w:usb3="00000000" w:csb0="00000005" w:csb1="00000000"/>
  </w:font>
  <w:font w:name="Pragmatica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5F"/>
    <w:rsid w:val="00601CC1"/>
    <w:rsid w:val="00DB757F"/>
    <w:rsid w:val="00D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казатель Текст"/>
    <w:basedOn w:val="a"/>
    <w:uiPriority w:val="99"/>
    <w:rsid w:val="00DD055F"/>
    <w:pPr>
      <w:tabs>
        <w:tab w:val="left" w:leader="dot" w:pos="4082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TT" w:hAnsi="NewtonCTT" w:cs="NewtonCTT"/>
      <w:color w:val="000000"/>
      <w:sz w:val="19"/>
      <w:szCs w:val="19"/>
    </w:rPr>
  </w:style>
  <w:style w:type="paragraph" w:customStyle="1" w:styleId="a4">
    <w:name w:val="Указатель Рубрика"/>
    <w:basedOn w:val="a"/>
    <w:uiPriority w:val="99"/>
    <w:rsid w:val="00DD055F"/>
    <w:pPr>
      <w:pBdr>
        <w:top w:val="single" w:sz="2" w:space="11" w:color="000000"/>
        <w:bottom w:val="single" w:sz="2" w:space="5" w:color="000000"/>
      </w:pBdr>
      <w:tabs>
        <w:tab w:val="right" w:leader="dot" w:pos="9922"/>
      </w:tabs>
      <w:autoSpaceDE w:val="0"/>
      <w:autoSpaceDN w:val="0"/>
      <w:adjustRightInd w:val="0"/>
      <w:spacing w:before="170" w:after="113" w:line="288" w:lineRule="auto"/>
      <w:textAlignment w:val="center"/>
    </w:pPr>
    <w:rPr>
      <w:rFonts w:ascii="NewtonCTT" w:hAnsi="NewtonCTT" w:cs="NewtonCTT"/>
      <w:b/>
      <w:bCs/>
      <w:i/>
      <w:iCs/>
      <w:color w:val="000000"/>
      <w:sz w:val="18"/>
      <w:szCs w:val="18"/>
    </w:rPr>
  </w:style>
  <w:style w:type="paragraph" w:customStyle="1" w:styleId="a5">
    <w:name w:val="Оглавление Текст"/>
    <w:basedOn w:val="a"/>
    <w:uiPriority w:val="99"/>
    <w:rsid w:val="00DD055F"/>
    <w:pPr>
      <w:tabs>
        <w:tab w:val="left" w:pos="1814"/>
        <w:tab w:val="left" w:leader="dot" w:pos="6548"/>
      </w:tabs>
      <w:autoSpaceDE w:val="0"/>
      <w:autoSpaceDN w:val="0"/>
      <w:adjustRightInd w:val="0"/>
      <w:spacing w:before="57" w:after="57" w:line="256" w:lineRule="atLeast"/>
      <w:textAlignment w:val="center"/>
    </w:pPr>
    <w:rPr>
      <w:rFonts w:ascii="NewtonCTT" w:hAnsi="NewtonCTT" w:cs="NewtonCTT"/>
      <w:color w:val="000000"/>
      <w:sz w:val="20"/>
      <w:szCs w:val="20"/>
    </w:rPr>
  </w:style>
  <w:style w:type="paragraph" w:customStyle="1" w:styleId="a6">
    <w:name w:val="Заголовок"/>
    <w:basedOn w:val="a"/>
    <w:uiPriority w:val="99"/>
    <w:rsid w:val="00DD055F"/>
    <w:pPr>
      <w:autoSpaceDE w:val="0"/>
      <w:autoSpaceDN w:val="0"/>
      <w:adjustRightInd w:val="0"/>
      <w:spacing w:after="142" w:line="288" w:lineRule="auto"/>
      <w:textAlignment w:val="center"/>
    </w:pPr>
    <w:rPr>
      <w:rFonts w:ascii="PragmaticaC" w:hAnsi="PragmaticaC" w:cs="PragmaticaC"/>
      <w:b/>
      <w:bCs/>
      <w:color w:val="000000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казатель Текст"/>
    <w:basedOn w:val="a"/>
    <w:uiPriority w:val="99"/>
    <w:rsid w:val="00DD055F"/>
    <w:pPr>
      <w:tabs>
        <w:tab w:val="left" w:leader="dot" w:pos="4082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TT" w:hAnsi="NewtonCTT" w:cs="NewtonCTT"/>
      <w:color w:val="000000"/>
      <w:sz w:val="19"/>
      <w:szCs w:val="19"/>
    </w:rPr>
  </w:style>
  <w:style w:type="paragraph" w:customStyle="1" w:styleId="a4">
    <w:name w:val="Указатель Рубрика"/>
    <w:basedOn w:val="a"/>
    <w:uiPriority w:val="99"/>
    <w:rsid w:val="00DD055F"/>
    <w:pPr>
      <w:pBdr>
        <w:top w:val="single" w:sz="2" w:space="11" w:color="000000"/>
        <w:bottom w:val="single" w:sz="2" w:space="5" w:color="000000"/>
      </w:pBdr>
      <w:tabs>
        <w:tab w:val="right" w:leader="dot" w:pos="9922"/>
      </w:tabs>
      <w:autoSpaceDE w:val="0"/>
      <w:autoSpaceDN w:val="0"/>
      <w:adjustRightInd w:val="0"/>
      <w:spacing w:before="170" w:after="113" w:line="288" w:lineRule="auto"/>
      <w:textAlignment w:val="center"/>
    </w:pPr>
    <w:rPr>
      <w:rFonts w:ascii="NewtonCTT" w:hAnsi="NewtonCTT" w:cs="NewtonCTT"/>
      <w:b/>
      <w:bCs/>
      <w:i/>
      <w:iCs/>
      <w:color w:val="000000"/>
      <w:sz w:val="18"/>
      <w:szCs w:val="18"/>
    </w:rPr>
  </w:style>
  <w:style w:type="paragraph" w:customStyle="1" w:styleId="a5">
    <w:name w:val="Оглавление Текст"/>
    <w:basedOn w:val="a"/>
    <w:uiPriority w:val="99"/>
    <w:rsid w:val="00DD055F"/>
    <w:pPr>
      <w:tabs>
        <w:tab w:val="left" w:pos="1814"/>
        <w:tab w:val="left" w:leader="dot" w:pos="6548"/>
      </w:tabs>
      <w:autoSpaceDE w:val="0"/>
      <w:autoSpaceDN w:val="0"/>
      <w:adjustRightInd w:val="0"/>
      <w:spacing w:before="57" w:after="57" w:line="256" w:lineRule="atLeast"/>
      <w:textAlignment w:val="center"/>
    </w:pPr>
    <w:rPr>
      <w:rFonts w:ascii="NewtonCTT" w:hAnsi="NewtonCTT" w:cs="NewtonCTT"/>
      <w:color w:val="000000"/>
      <w:sz w:val="20"/>
      <w:szCs w:val="20"/>
    </w:rPr>
  </w:style>
  <w:style w:type="paragraph" w:customStyle="1" w:styleId="a6">
    <w:name w:val="Заголовок"/>
    <w:basedOn w:val="a"/>
    <w:uiPriority w:val="99"/>
    <w:rsid w:val="00DD055F"/>
    <w:pPr>
      <w:autoSpaceDE w:val="0"/>
      <w:autoSpaceDN w:val="0"/>
      <w:adjustRightInd w:val="0"/>
      <w:spacing w:after="142" w:line="288" w:lineRule="auto"/>
      <w:textAlignment w:val="center"/>
    </w:pPr>
    <w:rPr>
      <w:rFonts w:ascii="PragmaticaC" w:hAnsi="PragmaticaC" w:cs="PragmaticaC"/>
      <w:b/>
      <w:bCs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2016-12-15T07:34:00Z</dcterms:created>
  <dcterms:modified xsi:type="dcterms:W3CDTF">2016-12-15T08:00:00Z</dcterms:modified>
</cp:coreProperties>
</file>